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7C8FF" w14:textId="77777777" w:rsidR="008E41E8" w:rsidRPr="0091239F" w:rsidRDefault="008E41E8" w:rsidP="008E41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1F26A96B" w14:textId="77777777" w:rsidR="008E41E8" w:rsidRPr="004C21D0" w:rsidRDefault="008E41E8" w:rsidP="008E41E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293E2BFD" w14:textId="77777777" w:rsidR="008E41E8" w:rsidRPr="004C21D0" w:rsidRDefault="008E41E8" w:rsidP="008E41E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Наказ Міністерства охорони здоров’я України</w:t>
      </w:r>
    </w:p>
    <w:p w14:paraId="512A52A4" w14:textId="77777777" w:rsidR="008E41E8" w:rsidRPr="004C21D0" w:rsidRDefault="008E41E8" w:rsidP="008E41E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________________№__________</w:t>
      </w:r>
    </w:p>
    <w:p w14:paraId="5FB12D3A" w14:textId="77777777" w:rsidR="008E41E8" w:rsidRPr="004C21D0" w:rsidRDefault="008E41E8" w:rsidP="008E41E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Реєстраційне посвідчення</w:t>
      </w:r>
    </w:p>
    <w:p w14:paraId="2B20E722" w14:textId="77777777" w:rsidR="008E41E8" w:rsidRPr="004C21D0" w:rsidRDefault="008E41E8" w:rsidP="008E41E8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 _________________________</w:t>
      </w:r>
    </w:p>
    <w:p w14:paraId="284FCDC2" w14:textId="77777777" w:rsidR="008E41E8" w:rsidRPr="004C21D0" w:rsidRDefault="008E41E8" w:rsidP="008E41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954D1E" w14:textId="77777777" w:rsidR="008E41E8" w:rsidRPr="004C21D0" w:rsidRDefault="008E41E8" w:rsidP="008E41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ІНСТРУКЦІЯ </w:t>
      </w:r>
    </w:p>
    <w:p w14:paraId="32BC2FDF" w14:textId="77777777" w:rsidR="008E41E8" w:rsidRPr="004C21D0" w:rsidRDefault="008E41E8" w:rsidP="008E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медичного застосування лікарського засобу</w:t>
      </w:r>
    </w:p>
    <w:p w14:paraId="78854BC9" w14:textId="77777777" w:rsidR="008E41E8" w:rsidRPr="004C21D0" w:rsidRDefault="008E41E8" w:rsidP="008E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CB94CB1" w14:textId="77777777" w:rsidR="008E41E8" w:rsidRPr="004C21D0" w:rsidRDefault="008E41E8" w:rsidP="008E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ТІОНЕКС</w:t>
      </w:r>
    </w:p>
    <w:p w14:paraId="5BBFE0B7" w14:textId="77777777" w:rsidR="008E41E8" w:rsidRPr="004C21D0" w:rsidRDefault="008E41E8" w:rsidP="008E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(THIONEX)</w:t>
      </w:r>
    </w:p>
    <w:p w14:paraId="6B1CB215" w14:textId="77777777" w:rsidR="008E41E8" w:rsidRPr="004C21D0" w:rsidRDefault="008E41E8" w:rsidP="008E4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E8B528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Склад:</w:t>
      </w:r>
    </w:p>
    <w:p w14:paraId="687A9E2A" w14:textId="77777777" w:rsidR="008E41E8" w:rsidRPr="004C21D0" w:rsidRDefault="008E41E8" w:rsidP="008E4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4C21D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діюча речовина: </w:t>
      </w:r>
      <w:r w:rsidRPr="004C21D0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тіоколхікозид;</w:t>
      </w:r>
    </w:p>
    <w:p w14:paraId="43129AE8" w14:textId="1A86C1DC" w:rsidR="008E41E8" w:rsidRPr="004C21D0" w:rsidRDefault="008E41E8" w:rsidP="008E41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 таблетка містить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тіоколхікозиду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8 мг;</w:t>
      </w:r>
    </w:p>
    <w:p w14:paraId="3BCD9477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Calibri" w:hAnsi="Times New Roman" w:cs="Times New Roman"/>
          <w:bCs/>
          <w:i/>
          <w:sz w:val="24"/>
          <w:szCs w:val="24"/>
          <w:lang w:val="uk-UA" w:eastAsia="uk-UA"/>
        </w:rPr>
        <w:t>допоміжні речовини:</w:t>
      </w:r>
      <w:r w:rsidRPr="004C21D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лактоза, моногідрат; целюлоза мікрокристалічна (тип 101); целюлоза мікрокристалічна (тип 102); повідон (тип К30); кремнію діоксид колоїдний безводний; кросповідон (тип А); магнію стеарат.</w:t>
      </w:r>
    </w:p>
    <w:p w14:paraId="58C57F6E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B695E0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Лікарська форма.</w:t>
      </w: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Таблетки.</w:t>
      </w:r>
    </w:p>
    <w:p w14:paraId="16A06FF8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Основні фізико-хімічні властивості:</w:t>
      </w:r>
      <w:r w:rsidR="0051740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таблетки круглої форми з двоопуклою поверхнею жовтого кольору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3F43C69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BE4E46" w14:textId="77777777" w:rsidR="008E41E8" w:rsidRPr="004C21D0" w:rsidRDefault="008E41E8" w:rsidP="008E41E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Фармакотерапевтична група. </w:t>
      </w:r>
      <w:r w:rsidRPr="004C21D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Міорелаксанти з центральним механізмом дії. Тіоколхікозид.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АТХ М03В Х05.</w:t>
      </w:r>
    </w:p>
    <w:p w14:paraId="7ECDD43A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53BE91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Фармакологічні властивості.</w:t>
      </w:r>
    </w:p>
    <w:p w14:paraId="5CC28023" w14:textId="481DE395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Фармакодинаміка</w:t>
      </w:r>
      <w:proofErr w:type="spellEnd"/>
      <w:r w:rsidR="00FF71C8"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14:paraId="125DB901" w14:textId="707CD9CE" w:rsidR="008E41E8" w:rsidRPr="004C21D0" w:rsidRDefault="008E41E8" w:rsidP="00FF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1239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59C3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</w:t>
      </w:r>
      <w:r w:rsidR="00322621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синтетичний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сульфідний аналог натурального глікозиду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колхі</w:t>
      </w:r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цину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22621" w:rsidRPr="004C21D0">
        <w:rPr>
          <w:lang w:val="uk-UA"/>
        </w:rPr>
        <w:t xml:space="preserve"> </w:t>
      </w:r>
      <w:r w:rsidR="0042050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діє як центральний </w:t>
      </w:r>
      <w:proofErr w:type="spellStart"/>
      <w:r w:rsidR="0042050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міорелаксант</w:t>
      </w:r>
      <w:proofErr w:type="spellEnd"/>
      <w:r w:rsidR="0042050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22621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виявляє</w:t>
      </w:r>
      <w:r w:rsidR="008E3E9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2621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курареподібних </w:t>
      </w:r>
      <w:r w:rsidR="00175A9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ефектів</w:t>
      </w:r>
      <w:r w:rsidR="00FF71C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оскільки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діє через центральну нервову систему (ЦНС), </w:t>
      </w:r>
      <w:bookmarkStart w:id="1" w:name="_Hlk78467746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не </w:t>
      </w:r>
      <w:r w:rsidR="000759C3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через 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нервово-м</w:t>
      </w:r>
      <w:r w:rsidR="000623B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язов</w:t>
      </w:r>
      <w:r w:rsidR="000759C3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з’єднання</w:t>
      </w:r>
      <w:bookmarkEnd w:id="1"/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Він знижує або значно пригнічує скоротливу активність </w:t>
      </w:r>
      <w:proofErr w:type="spellStart"/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спазмованих</w:t>
      </w:r>
      <w:proofErr w:type="spellEnd"/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м’язів, зменшує пасивний супротив м’язів при розтягненні, а також знижує або усуває залишкову </w:t>
      </w:r>
      <w:proofErr w:type="spellStart"/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спастику</w:t>
      </w:r>
      <w:proofErr w:type="spellEnd"/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тіоколхікозиду</w:t>
      </w:r>
      <w:proofErr w:type="spellEnd"/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даними досліджень 2003 та 2007</w:t>
      </w:r>
      <w:r w:rsidR="00AB0DD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рр.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пов’язують 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вибіркови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агоністични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End"/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вплив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гліцинергічні</w:t>
      </w:r>
      <w:proofErr w:type="spellEnd"/>
      <w:r w:rsidR="00D70797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рецептори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стовбуру</w:t>
      </w:r>
      <w:r w:rsidR="00AB0DD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головного</w:t>
      </w:r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спинного мозку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775C8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іоколхікозид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впливає на довільні рухи, не викликає параліч</w:t>
      </w:r>
      <w:r w:rsidR="0091239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E6BE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виключає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ризик </w:t>
      </w:r>
      <w:r w:rsidR="008E3E9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порушення функції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дихання</w:t>
      </w:r>
      <w:r w:rsidR="00336CB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E6BE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діє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7E6BE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антагоніст ГАМК-рецепторів кор</w:t>
      </w:r>
      <w:r w:rsidR="00B522F0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головного мозку,</w:t>
      </w:r>
      <w:r w:rsidR="00B522F0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чим пов’язан</w:t>
      </w:r>
      <w:r w:rsidR="00D832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 ризик</w:t>
      </w:r>
      <w:r w:rsidR="00B522F0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виникнення судом </w:t>
      </w:r>
      <w:r w:rsidR="00D832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B522F0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збільшення судомної </w:t>
      </w:r>
      <w:r w:rsidR="00D832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готовності.</w:t>
      </w:r>
      <w:r w:rsidR="00336CB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36CB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</w:t>
      </w:r>
      <w:proofErr w:type="spellEnd"/>
      <w:r w:rsidR="00336CBA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впливає на серцево-судинну систему.</w:t>
      </w:r>
    </w:p>
    <w:p w14:paraId="308F18CE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Фармакокінетика.</w:t>
      </w:r>
    </w:p>
    <w:p w14:paraId="7CB76E9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Абсорбція</w:t>
      </w:r>
    </w:p>
    <w:p w14:paraId="2419F225" w14:textId="48380560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Після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перорального застосування </w:t>
      </w:r>
      <w:proofErr w:type="spellStart"/>
      <w:r w:rsidR="00D83224" w:rsidRPr="004C21D0">
        <w:rPr>
          <w:rFonts w:ascii="Times New Roman" w:hAnsi="Times New Roman" w:cs="Times New Roman"/>
          <w:sz w:val="24"/>
          <w:szCs w:val="24"/>
          <w:lang w:val="uk-UA"/>
        </w:rPr>
        <w:t>тіоколхікозиду</w:t>
      </w:r>
      <w:proofErr w:type="spellEnd"/>
      <w:r w:rsidR="00D83224" w:rsidRPr="004C21D0" w:rsidDel="00D83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>в плазмі крові виявл</w:t>
      </w:r>
      <w:r w:rsidR="00EB54FB" w:rsidRPr="004C21D0">
        <w:rPr>
          <w:rFonts w:ascii="Times New Roman" w:hAnsi="Times New Roman" w:cs="Times New Roman"/>
          <w:sz w:val="24"/>
          <w:szCs w:val="24"/>
          <w:lang w:val="uk-UA"/>
        </w:rPr>
        <w:t>яється</w:t>
      </w:r>
      <w:r w:rsidR="00D83224"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D83224"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метаболіти: </w:t>
      </w:r>
      <w:proofErr w:type="spellStart"/>
      <w:r w:rsidRPr="004C21D0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армакологічно</w:t>
      </w:r>
      <w:proofErr w:type="spellEnd"/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активний метаболіт SL18.0740</w:t>
      </w:r>
      <w:r w:rsidR="00534808"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53480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має ефективність незмінного </w:t>
      </w:r>
      <w:proofErr w:type="spellStart"/>
      <w:r w:rsidR="0053480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тіоколхікозиду</w:t>
      </w:r>
      <w:proofErr w:type="spellEnd"/>
      <w:r w:rsidR="0053480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та неактивний метаболіт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SL59.0955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E6BEB" w:rsidRPr="004C21D0">
        <w:rPr>
          <w:rFonts w:ascii="Times New Roman" w:hAnsi="Times New Roman" w:cs="Times New Roman"/>
          <w:sz w:val="24"/>
          <w:szCs w:val="24"/>
          <w:lang w:val="uk-UA" w:eastAsia="ru-RU"/>
        </w:rPr>
        <w:t>М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аксимальна концентрація </w:t>
      </w:r>
      <w:r w:rsidR="007E6BEB"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цих </w:t>
      </w:r>
      <w:r w:rsidR="007E6BEB" w:rsidRPr="004C21D0">
        <w:rPr>
          <w:rFonts w:ascii="Times New Roman" w:hAnsi="Times New Roman" w:cs="Times New Roman"/>
          <w:sz w:val="24"/>
          <w:szCs w:val="24"/>
          <w:lang w:val="uk-UA"/>
        </w:rPr>
        <w:t>метаболітів</w:t>
      </w:r>
      <w:r w:rsidR="007E6BEB"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у плазмі крові (C</w:t>
      </w:r>
      <w:r w:rsidRPr="004C21D0">
        <w:rPr>
          <w:rFonts w:ascii="Times New Roman" w:hAnsi="Times New Roman" w:cs="Times New Roman"/>
          <w:sz w:val="24"/>
          <w:szCs w:val="24"/>
          <w:vertAlign w:val="subscript"/>
          <w:lang w:val="uk-UA" w:eastAsia="ru-RU"/>
        </w:rPr>
        <w:t>max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спостерігається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>протягом 1 години після застосування тіоколхікозиду. Після прийому одноразової дози</w:t>
      </w:r>
      <w:r w:rsidR="007E6BEB"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тіоколхікозиду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8 мг показники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C</w:t>
      </w:r>
      <w:r w:rsidRPr="004C21D0">
        <w:rPr>
          <w:rFonts w:ascii="Times New Roman" w:hAnsi="Times New Roman" w:cs="Times New Roman"/>
          <w:sz w:val="24"/>
          <w:szCs w:val="24"/>
          <w:vertAlign w:val="subscript"/>
          <w:lang w:val="uk-UA" w:eastAsia="ru-RU"/>
        </w:rPr>
        <w:t>max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та площа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 фармакокінетичною кривою (AUC)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для SL18.0740 дорівнюють 60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нг/мл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та 130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нг∙г/мл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відповідно. Для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SL59.0955 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ці показники є значно нижчими: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C</w:t>
      </w:r>
      <w:r w:rsidRPr="004C21D0">
        <w:rPr>
          <w:rFonts w:ascii="Times New Roman" w:hAnsi="Times New Roman" w:cs="Times New Roman"/>
          <w:sz w:val="24"/>
          <w:szCs w:val="24"/>
          <w:vertAlign w:val="subscript"/>
          <w:lang w:val="uk-UA" w:eastAsia="ru-RU"/>
        </w:rPr>
        <w:t>max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дорівнює приблизно 13 нг/мл, а AUC </w:t>
      </w:r>
      <w:r w:rsidR="007E6BEB" w:rsidRPr="004C21D0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у діапазоні від 15</w:t>
      </w:r>
      <w:r w:rsidR="008B2824" w:rsidRPr="004C21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нг∙г/мл</w:t>
      </w:r>
      <w:r w:rsidR="008B2824"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(до 3 годин) до 39,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нг∙г/мл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 (до 24 годин).</w:t>
      </w:r>
    </w:p>
    <w:p w14:paraId="126B28EC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Розподіл</w:t>
      </w:r>
    </w:p>
    <w:p w14:paraId="340D910B" w14:textId="126722E4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Дані щодо </w:t>
      </w:r>
      <w:r w:rsidR="00EB54FB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розподілу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обох метаболітів відсутні.</w:t>
      </w:r>
    </w:p>
    <w:p w14:paraId="07822C64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Метаболізм</w:t>
      </w:r>
    </w:p>
    <w:p w14:paraId="27EDA031" w14:textId="6EB2D0A6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перорального застосування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спочатку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метаболізується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аглікон-3-деметилтіколхіцину або SL59.0955</w:t>
      </w:r>
      <w:r w:rsidR="00C329FD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це</w:t>
      </w: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відбувається</w:t>
      </w:r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основному, у </w:t>
      </w:r>
      <w:proofErr w:type="spellStart"/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кішківнику</w:t>
      </w:r>
      <w:proofErr w:type="spellEnd"/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З цим пов’язують </w:t>
      </w: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відсутність незміненого </w:t>
      </w:r>
      <w:proofErr w:type="spellStart"/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тіоколхікозиду</w:t>
      </w:r>
      <w:proofErr w:type="spellEnd"/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в плазмі</w:t>
      </w:r>
      <w:r w:rsidR="003926D6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крові</w:t>
      </w:r>
      <w:r w:rsidR="00C329FD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після перорального застосування. </w:t>
      </w:r>
      <w:r w:rsidR="00C329FD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етаболіт SL59.0955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глюкурокон’югується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SL18.0740, </w:t>
      </w:r>
      <w:r w:rsidR="003C4C70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який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має ефективність </w:t>
      </w:r>
      <w:r w:rsidR="00DA4C4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незмінного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</w:t>
      </w:r>
      <w:r w:rsidR="00DA4C4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таким чином</w:t>
      </w:r>
      <w:r w:rsidR="00DA4C4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забезпечує</w:t>
      </w:r>
      <w:r w:rsidR="00DA4C4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ться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фармакологічн</w:t>
      </w:r>
      <w:r w:rsidR="00DA4C4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активність перорального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SL59.0955 також деметилюється в дидеметилтіоколхіцин.</w:t>
      </w:r>
    </w:p>
    <w:p w14:paraId="6227438D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Виведення</w:t>
      </w:r>
    </w:p>
    <w:p w14:paraId="17576A91" w14:textId="00BCB431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перорального застосування </w:t>
      </w:r>
      <w:r w:rsidR="008059C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виведення метаболітів відбувається переважно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калом (79 %)</w:t>
      </w:r>
      <w:r w:rsidR="008059C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сечею </w:t>
      </w:r>
      <w:r w:rsidR="008B28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</w:t>
      </w:r>
      <w:r w:rsidR="008059C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20%. В незміненому вигляді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</w:t>
      </w:r>
      <w:r w:rsidR="008B28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сечею або калом</w:t>
      </w:r>
      <w:r w:rsidR="008059CC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виводиться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Метаболіти SL18.0740 та SL59.0955 виявляються в сечі і калі, у той час як дидеметилтіоколхіцин виводиться тільки з калом. </w:t>
      </w:r>
    </w:p>
    <w:p w14:paraId="0F9FF73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перорального застосування тіоколхікозиду період напіввиведення метаболіту SL18.0740 становить 3,2</w:t>
      </w:r>
      <w:r w:rsidR="008B28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 годин, а метаболіту SL59.0955 </w:t>
      </w:r>
      <w:r w:rsidR="008B28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середньому 0,8 години. </w:t>
      </w:r>
    </w:p>
    <w:p w14:paraId="06DB0DB0" w14:textId="77777777" w:rsidR="008E41E8" w:rsidRPr="004C21D0" w:rsidRDefault="008E41E8" w:rsidP="008E41E8">
      <w:pPr>
        <w:tabs>
          <w:tab w:val="left" w:pos="5760"/>
        </w:tabs>
        <w:spacing w:after="0" w:line="240" w:lineRule="auto"/>
        <w:jc w:val="both"/>
        <w:rPr>
          <w:lang w:val="uk-UA"/>
        </w:rPr>
      </w:pPr>
    </w:p>
    <w:p w14:paraId="1CA8C838" w14:textId="77777777" w:rsidR="008E41E8" w:rsidRPr="004C21D0" w:rsidRDefault="008E41E8" w:rsidP="008E41E8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Клiнiчнi</w:t>
      </w:r>
      <w:proofErr w:type="spellEnd"/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характеристики.</w:t>
      </w:r>
    </w:p>
    <w:p w14:paraId="1215D76D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Показання</w:t>
      </w: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14:paraId="7FD87E50" w14:textId="09E1427D" w:rsidR="008E41E8" w:rsidRPr="004C21D0" w:rsidRDefault="00A01F6B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  <w:t>Ад’ювантна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  <w:t xml:space="preserve"> терапія болісних м’язових контрактур у випадках гострих патологій хребта у дорослих та підлітків віком від 16 років.</w:t>
      </w:r>
    </w:p>
    <w:p w14:paraId="21C0636B" w14:textId="77777777" w:rsidR="003926D6" w:rsidRPr="004C21D0" w:rsidRDefault="003926D6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</w:p>
    <w:p w14:paraId="2F72BA9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Протипоказання.</w:t>
      </w:r>
    </w:p>
    <w:p w14:paraId="5F6C687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Тіонекс не слід застосовувати:</w:t>
      </w:r>
    </w:p>
    <w:p w14:paraId="5CEFF5D1" w14:textId="77777777" w:rsidR="008E41E8" w:rsidRPr="004C21D0" w:rsidRDefault="008E41E8" w:rsidP="008E41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пацієнтам із підвищеною чутливістю до діючої речовини або до будь-якої з допоміжних речовин </w:t>
      </w:r>
      <w:r w:rsidR="008B282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лікарського засобу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CB63E4B" w14:textId="77777777" w:rsidR="008E41E8" w:rsidRPr="004C21D0" w:rsidRDefault="008E41E8" w:rsidP="008E41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вагітності;</w:t>
      </w:r>
    </w:p>
    <w:p w14:paraId="7680CE9C" w14:textId="77777777" w:rsidR="008E41E8" w:rsidRPr="004C21D0" w:rsidRDefault="008E41E8" w:rsidP="008E41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період годування груддю;</w:t>
      </w:r>
    </w:p>
    <w:p w14:paraId="4683312E" w14:textId="77777777" w:rsidR="008E41E8" w:rsidRPr="004C21D0" w:rsidRDefault="008E41E8" w:rsidP="008E41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жінкам репродуктивного віку, які не використовують належні засоби контрацепції. </w:t>
      </w:r>
    </w:p>
    <w:p w14:paraId="32028AF4" w14:textId="77777777" w:rsidR="008E41E8" w:rsidRPr="004C21D0" w:rsidRDefault="008E41E8" w:rsidP="008E41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9972EE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Взаємодія з іншими лікарськими засобами та інші види взаємодій.</w:t>
      </w: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67DAE874" w14:textId="77777777" w:rsidR="008E41E8" w:rsidRPr="004C21D0" w:rsidRDefault="008E41E8" w:rsidP="0006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Інформація щодо взаємодії відсутня. Однак рекомендується дотримуватися обережності при одночасному прийомі з іншими міорелаксантами. </w:t>
      </w:r>
    </w:p>
    <w:p w14:paraId="54149BBB" w14:textId="77777777" w:rsidR="008E41E8" w:rsidRPr="004C21D0" w:rsidRDefault="008E41E8" w:rsidP="0006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одночасному застосуванні з препаратами, що пригнічують ЦНС, в тому числі з алкоголем, антигіпертензивними засобами, курареподібними препаратами, можливе посилення міорелаксації і пригнічення ЦНС, розвиток гіпотонії. </w:t>
      </w:r>
    </w:p>
    <w:p w14:paraId="35A73CDC" w14:textId="77777777" w:rsidR="008E41E8" w:rsidRPr="004C21D0" w:rsidRDefault="008E41E8" w:rsidP="0006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одночасному застосуванні з антикоагулянтами підвищується ризик кровотеч.</w:t>
      </w:r>
    </w:p>
    <w:p w14:paraId="6BD69B49" w14:textId="77777777" w:rsidR="008E41E8" w:rsidRPr="004C21D0" w:rsidRDefault="008E41E8" w:rsidP="000623BF">
      <w:pPr>
        <w:tabs>
          <w:tab w:val="left" w:pos="9072"/>
        </w:tabs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1037C8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2" w:name="_Hlk77005434"/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Особливості застосування</w:t>
      </w:r>
      <w:bookmarkEnd w:id="2"/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</w:p>
    <w:p w14:paraId="70BD1BD0" w14:textId="4F09A2A3" w:rsidR="009859ED" w:rsidRPr="004C21D0" w:rsidRDefault="009859ED" w:rsidP="00985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слід з обережністю застосовувати пацієнтам з епілепсією або з ризиком виникненням судом. Виникнення судом вимагає припинення лікування.</w:t>
      </w:r>
    </w:p>
    <w:p w14:paraId="3D0E988E" w14:textId="12028D25" w:rsidR="00DE7C5D" w:rsidRPr="004C21D0" w:rsidRDefault="00DE7C5D" w:rsidP="00DE7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виникненні діареї слід зменшити дозування. При необхідності, таблетки можна застосовувати разом із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антацидами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A139912" w14:textId="7FC93657" w:rsidR="00DE7C5D" w:rsidRPr="004C21D0" w:rsidRDefault="00DE7C5D" w:rsidP="00DE7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Метаболіт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тіоколхікозиду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(SL59.0955) </w:t>
      </w:r>
      <w:r w:rsidR="009859ED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дослідженнях на тваринах </w:t>
      </w:r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може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виклика</w:t>
      </w:r>
      <w:r w:rsidR="00DA61D4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анеуплоїдію (зміна кількості хромосом у клітинах, що діляться)</w:t>
      </w:r>
      <w:r w:rsidR="008E4E6D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A807768" w14:textId="6CD24FFB" w:rsidR="00DE7C5D" w:rsidRPr="004C21D0" w:rsidRDefault="00DE7C5D" w:rsidP="00DE7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Анеуплоїдія вважається фактором ризику </w:t>
      </w:r>
      <w:proofErr w:type="spellStart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тератогенності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токсичності для ембріона/плода, викидня, зм</w:t>
      </w:r>
      <w:r w:rsidR="00F661E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еншення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фертильності та потенційним фактором ризику виникнення раку. У якості профілактики слід уникати перевищення рекомендованої дози лікарського засобу або тривалого застосування (див. розділ «Спосіб застосування та дози»).</w:t>
      </w:r>
    </w:p>
    <w:p w14:paraId="18E592E4" w14:textId="668F94E1" w:rsidR="00DE7C5D" w:rsidRPr="004C21D0" w:rsidRDefault="00DE7C5D" w:rsidP="00DE7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Пацієнти повинні бути добре поінформовані щодо потенційних ризиків для можливої вагітності та щодо ефективних засобів контрацепції, які слід застосовувати.</w:t>
      </w:r>
    </w:p>
    <w:p w14:paraId="1739F2B7" w14:textId="77777777" w:rsidR="008E41E8" w:rsidRPr="004C21D0" w:rsidRDefault="00C83423" w:rsidP="008E41E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C21D0">
        <w:rPr>
          <w:rFonts w:ascii="Times New Roman" w:hAnsi="Times New Roman"/>
          <w:sz w:val="24"/>
          <w:szCs w:val="24"/>
          <w:lang w:val="uk-UA"/>
        </w:rPr>
        <w:lastRenderedPageBreak/>
        <w:t>Лікарський засіб</w:t>
      </w:r>
      <w:r w:rsidR="008E41E8" w:rsidRPr="004C21D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41E8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містить лактозу, </w:t>
      </w:r>
      <w:r w:rsidR="008E41E8" w:rsidRPr="004C21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тому пацієнтам з рідкісними спадковими формами непереносимості галактози, недостатністю лактази або синдромом глюкозо-галактозної мальабсорбції не слід </w:t>
      </w:r>
      <w:r w:rsidRPr="004C21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його </w:t>
      </w:r>
      <w:r w:rsidR="008E41E8" w:rsidRPr="004C21D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застосовувати.</w:t>
      </w:r>
    </w:p>
    <w:p w14:paraId="25210397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9378AA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bookmarkStart w:id="3" w:name="_Hlk77005476"/>
      <w:r w:rsidRPr="004C21D0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Застосування у період вагітності або годування груддю</w:t>
      </w:r>
      <w:bookmarkEnd w:id="3"/>
      <w:r w:rsidRPr="004C21D0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.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</w:p>
    <w:p w14:paraId="7A891687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  <w:t>Вагітність</w:t>
      </w:r>
    </w:p>
    <w:p w14:paraId="78323426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Інформація щодо застосування тіоколхікозиду вагітним жінкам обмежена, тому потенційний ризик для ембріона та плода невідомий.</w:t>
      </w:r>
    </w:p>
    <w:p w14:paraId="3907806E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Дослідження на тваринах показали тератогенний вплив цього препарату.</w:t>
      </w:r>
    </w:p>
    <w:p w14:paraId="6FD6C1B7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Тіонекс протипоказаний під час вагітності та жінкам репродуктивного віку, які не використовують належні заходи контрацепції (див. розділ «Протипоказання»).</w:t>
      </w:r>
    </w:p>
    <w:p w14:paraId="1CD28DCE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  <w:t>Період годування груддю</w:t>
      </w:r>
    </w:p>
    <w:p w14:paraId="5496E948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Застосування тіоколхікозиду протипоказане під час годування груддю, оскільки він проникає у грудне молоко (див. розділ «Протипоказання»).</w:t>
      </w:r>
    </w:p>
    <w:p w14:paraId="3C805A01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 w:eastAsia="ru-RU"/>
        </w:rPr>
        <w:t>Фертильність</w:t>
      </w:r>
    </w:p>
    <w:p w14:paraId="2309B2F4" w14:textId="6331ED3A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Дослідження фертильності, проведені на тваринах, не показали змін фертильності при дозуванні, </w:t>
      </w:r>
      <w:r w:rsidR="00735F34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до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12 мг/кг, тобто на рівні доз, які не викликали клінічного ефекту. Тіоколхікозид та його метаболіти чинять анеугенну дію при різних рівнях концентрації, що є фактором ризику порушення фертильності у людини.</w:t>
      </w:r>
    </w:p>
    <w:p w14:paraId="46230545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</w:p>
    <w:p w14:paraId="488DFE9C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bookmarkStart w:id="4" w:name="_Hlk77005518"/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Здатність впливати на швидкість реакції при керуванні автотранспортом або іншими механізмами</w:t>
      </w:r>
      <w:bookmarkEnd w:id="4"/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14:paraId="0A6D78A6" w14:textId="626364E9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Даних клінічних досліджень, які вказують на здатність</w:t>
      </w:r>
      <w:r w:rsidR="00BD5CB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D5CB5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тіоколхікозиду</w:t>
      </w:r>
      <w:proofErr w:type="spellEnd"/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D5CB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впливати на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керува</w:t>
      </w:r>
      <w:r w:rsidR="00BD5CB5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ння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автотранспортом </w:t>
      </w:r>
      <w:r w:rsidR="00C83423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іншими механізмами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немає.</w:t>
      </w:r>
    </w:p>
    <w:p w14:paraId="138ABC36" w14:textId="59F17D8F" w:rsidR="008E41E8" w:rsidRPr="004C21D0" w:rsidRDefault="00BD5CB5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Незважаючи на те, що сонливість вважається дуже рідкісним проявом, слід враховувати можливість її появи</w:t>
      </w:r>
      <w:r w:rsidR="009859ED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плануванні небезпечної діяльності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06AAD0B" w14:textId="77777777" w:rsidR="00AB0DDB" w:rsidRPr="004C21D0" w:rsidRDefault="00AB0DDB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6330DE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5" w:name="_Hlk77005538"/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Спосіб застосування та дози</w:t>
      </w: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bookmarkEnd w:id="5"/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145698E8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4C21D0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Спосіб застосування</w:t>
      </w:r>
    </w:p>
    <w:p w14:paraId="5934B11B" w14:textId="77777777" w:rsidR="008E41E8" w:rsidRPr="004C21D0" w:rsidRDefault="008E41E8" w:rsidP="008E41E8">
      <w:pPr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Приймати перорально, запиваючи склянкою води.</w:t>
      </w:r>
    </w:p>
    <w:p w14:paraId="557B34D2" w14:textId="77777777" w:rsidR="008E41E8" w:rsidRPr="004C21D0" w:rsidRDefault="008E41E8" w:rsidP="008E41E8">
      <w:pPr>
        <w:spacing w:after="0" w:line="240" w:lineRule="auto"/>
        <w:ind w:right="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Дози</w:t>
      </w:r>
    </w:p>
    <w:p w14:paraId="72A63839" w14:textId="046EA78B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Рекомендована доза становить 8 мг кожні 12 годин (доза 16 мг</w:t>
      </w:r>
      <w:r w:rsidR="009F59E4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F59E4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тіоколхікозиду</w:t>
      </w:r>
      <w:proofErr w:type="spellEnd"/>
      <w:r w:rsidR="009F59E4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  <w:r w:rsidR="009F59E4"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>є також максимальною на добу</w:t>
      </w:r>
      <w:r w:rsidRPr="004C21D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). </w:t>
      </w:r>
      <w:r w:rsidRPr="004C21D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Тривалість лікування не повинна перевищувати 7 днів поспіль. Слід уникати перевищення рекомендованої дози або тривалого застосування (див. розділ «Особливості застосування»).</w:t>
      </w:r>
    </w:p>
    <w:p w14:paraId="6DC7DE09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9DFEE0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Діти.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</w:p>
    <w:p w14:paraId="734797BC" w14:textId="77777777" w:rsidR="008E41E8" w:rsidRPr="004C21D0" w:rsidRDefault="00C83423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Лікарський засіб</w:t>
      </w:r>
      <w:r w:rsidR="008E41E8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протипоказаний дітям та підліткам віком до 16 років.</w:t>
      </w:r>
    </w:p>
    <w:p w14:paraId="1C9508A0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C78A962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Передозування</w:t>
      </w: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C06E479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C21D0">
        <w:rPr>
          <w:rFonts w:ascii="Times New Roman" w:hAnsi="Times New Roman" w:cs="Times New Roman"/>
          <w:i/>
          <w:sz w:val="24"/>
          <w:szCs w:val="24"/>
          <w:lang w:val="uk-UA"/>
        </w:rPr>
        <w:t>Симптоми</w:t>
      </w:r>
    </w:p>
    <w:p w14:paraId="0F77E7ED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21D0">
        <w:rPr>
          <w:rFonts w:ascii="Times New Roman" w:hAnsi="Times New Roman" w:cs="Times New Roman"/>
          <w:sz w:val="24"/>
          <w:szCs w:val="24"/>
          <w:lang w:val="uk-UA"/>
        </w:rPr>
        <w:t xml:space="preserve">Можливі </w:t>
      </w:r>
      <w:r w:rsidR="00C16DA1" w:rsidRPr="004C21D0">
        <w:rPr>
          <w:rFonts w:ascii="Times New Roman" w:hAnsi="Times New Roman" w:cs="Times New Roman"/>
          <w:sz w:val="24"/>
          <w:szCs w:val="24"/>
          <w:lang w:val="uk-UA"/>
        </w:rPr>
        <w:t>прояви з боку шлунково-кишкового тракту</w:t>
      </w:r>
      <w:r w:rsidRPr="004C21D0">
        <w:rPr>
          <w:rFonts w:ascii="Times New Roman" w:hAnsi="Times New Roman" w:cs="Times New Roman"/>
          <w:sz w:val="24"/>
          <w:szCs w:val="24"/>
          <w:lang w:val="uk-UA"/>
        </w:rPr>
        <w:t>, такі як діарея або блювання.</w:t>
      </w:r>
    </w:p>
    <w:p w14:paraId="06092D24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C21D0">
        <w:rPr>
          <w:rFonts w:ascii="Times New Roman" w:hAnsi="Times New Roman" w:cs="Times New Roman"/>
          <w:i/>
          <w:sz w:val="24"/>
          <w:szCs w:val="24"/>
          <w:lang w:val="uk-UA"/>
        </w:rPr>
        <w:t>Лікування</w:t>
      </w:r>
    </w:p>
    <w:p w14:paraId="291580D7" w14:textId="34266B0E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У </w:t>
      </w:r>
      <w:r w:rsidR="008A7265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разі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передозування рекомендован</w:t>
      </w:r>
      <w:r w:rsidR="008A7265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і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ретельний медичний нагляд та симптоматичн</w:t>
      </w:r>
      <w:r w:rsidR="00C966FF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е</w:t>
      </w:r>
      <w:r w:rsidR="00E52B2B"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лікування</w:t>
      </w:r>
      <w:r w:rsidRPr="004C21D0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.</w:t>
      </w:r>
    </w:p>
    <w:p w14:paraId="38FC8BE0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</w:p>
    <w:p w14:paraId="4B8EED10" w14:textId="77777777" w:rsidR="008E41E8" w:rsidRPr="004C21D0" w:rsidRDefault="008E41E8" w:rsidP="008E4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Побічні реакції.</w:t>
      </w: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45294CBD" w14:textId="77777777" w:rsidR="008E41E8" w:rsidRPr="004C21D0" w:rsidRDefault="008E41E8" w:rsidP="008E41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Побічні реакції наведені за системами органів </w:t>
      </w:r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і</w:t>
      </w:r>
      <w:r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за частотою: рідко (≥ 1/10000 та &lt; 1/1000), </w:t>
      </w:r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дуже рідко (&lt; 1/10000),</w:t>
      </w:r>
      <w:r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частота невідома (неможливо оцінити</w:t>
      </w:r>
      <w:r w:rsidR="008A7265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</w:t>
      </w:r>
      <w:r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наявн</w:t>
      </w:r>
      <w:r w:rsidR="008A7265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ої</w:t>
      </w:r>
      <w:r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інформації). </w:t>
      </w:r>
    </w:p>
    <w:p w14:paraId="5C71C4E7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імунної системи.</w:t>
      </w:r>
    </w:p>
    <w:p w14:paraId="139BAE62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Дуже рідко: алергічні реакції, такі як кропив’янка та ангіоневротичний набряк.</w:t>
      </w:r>
    </w:p>
    <w:p w14:paraId="567D9E9F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Частота невідома: анафілактичний шок.</w:t>
      </w:r>
    </w:p>
    <w:p w14:paraId="2C3B1C5E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З боку шкіри та підшкірної клітковини.</w:t>
      </w:r>
    </w:p>
    <w:p w14:paraId="72BC1D7C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Рідко: везикулярні висип</w:t>
      </w:r>
      <w:r w:rsidR="00BB4D2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5C407FF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Дуже </w:t>
      </w:r>
      <w:r w:rsidR="00BB4D2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рідко: свербіж, еритема, макуло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папульозні висип</w:t>
      </w:r>
      <w:r w:rsidR="00BB4D2F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3C73957B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it-IT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it-IT"/>
        </w:rPr>
        <w:t>З боку шлунково-кишкового тракту.</w:t>
      </w:r>
    </w:p>
    <w:p w14:paraId="393A7357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  <w:t>Рідко: гастралгія, діарея, нудота, блювання.</w:t>
      </w:r>
    </w:p>
    <w:p w14:paraId="12679A6A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боку нервової системи.</w:t>
      </w:r>
    </w:p>
    <w:p w14:paraId="2B9B84C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Дуже рідко: сонливість.</w:t>
      </w:r>
    </w:p>
    <w:p w14:paraId="084105C9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Частота невідома: виникнення або повторне виникнення судом у пацієнтів із епілепсією.</w:t>
      </w:r>
    </w:p>
    <w:p w14:paraId="4187946F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it-IT"/>
        </w:rPr>
      </w:pPr>
    </w:p>
    <w:p w14:paraId="6841BE79" w14:textId="77777777" w:rsidR="00AB0DDB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Термін </w:t>
      </w:r>
      <w:r w:rsidR="00BB4D2F"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придатності</w:t>
      </w:r>
      <w:r w:rsidRPr="004C21D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9564ACF" w14:textId="53BF2D82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роки.</w:t>
      </w:r>
    </w:p>
    <w:p w14:paraId="4E808A91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D45B47" w14:textId="77777777" w:rsidR="00AB0DDB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Умови зберігання. </w:t>
      </w:r>
    </w:p>
    <w:p w14:paraId="3450AC53" w14:textId="3D351787" w:rsidR="008E41E8" w:rsidRPr="004C21D0" w:rsidRDefault="008E41E8" w:rsidP="008E4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C21D0">
        <w:rPr>
          <w:rFonts w:ascii="Times New Roman" w:hAnsi="Times New Roman"/>
          <w:sz w:val="24"/>
          <w:szCs w:val="24"/>
          <w:lang w:val="uk-UA"/>
        </w:rPr>
        <w:t xml:space="preserve">Лікарський засіб не вимагає спеціальних умов зберігання. 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Зберігати у недоступному для дітей місці.</w:t>
      </w:r>
    </w:p>
    <w:p w14:paraId="15EFC937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14:paraId="2B070D63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Упаковка.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899509A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14 таблеток у блістері; по 1 блістеру у картонній коробці. </w:t>
      </w:r>
    </w:p>
    <w:p w14:paraId="3CB60248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347F63" w14:textId="77777777" w:rsidR="00AB0DDB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Категорія відпуску.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D8251EF" w14:textId="45BE865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рецептом.</w:t>
      </w:r>
    </w:p>
    <w:p w14:paraId="7B8E0620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8E04B2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Виробник.</w:t>
      </w:r>
    </w:p>
    <w:p w14:paraId="6D56D8EF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Біофарм Лтд</w:t>
      </w:r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/</w:t>
      </w:r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4C21D0">
        <w:rPr>
          <w:rFonts w:ascii="Times New Roman" w:hAnsi="Times New Roman" w:cs="Times New Roman"/>
          <w:sz w:val="24"/>
          <w:szCs w:val="24"/>
          <w:lang w:val="uk-UA" w:eastAsia="ru-RU"/>
        </w:rPr>
        <w:t>Biofarm Sp. z o.o.</w:t>
      </w:r>
      <w:r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7CD3279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162A4A" w14:textId="77777777" w:rsidR="008E41E8" w:rsidRPr="004C21D0" w:rsidRDefault="008E41E8" w:rsidP="008E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6" w:name="_Hlk77005568"/>
      <w:r w:rsidRPr="004C21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Місцезнаходження виробника та адреса місця провадження його діяльності</w:t>
      </w:r>
      <w:bookmarkEnd w:id="6"/>
      <w:r w:rsidRPr="004C21D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14:paraId="2B614D06" w14:textId="12489841" w:rsidR="008E41E8" w:rsidRPr="004C21D0" w:rsidRDefault="00A71916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1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</w:t>
      </w:r>
      <w:r w:rsidR="008E41E8" w:rsidRPr="004C21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ул. Валбжиска 13, 60-198 Познань, Польща</w:t>
      </w:r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8E41E8" w:rsidRPr="004C2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bookmarkStart w:id="7" w:name="_Hlk39838887"/>
      <w:r w:rsidR="00BB4D2F" w:rsidRPr="004C21D0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8E41E8" w:rsidRPr="004C21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Walbrzyska str. 13, 60-198 Poznan, Poland.</w:t>
      </w:r>
      <w:bookmarkEnd w:id="7"/>
    </w:p>
    <w:p w14:paraId="4ED4A77C" w14:textId="77777777" w:rsidR="008E41E8" w:rsidRPr="004C21D0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2A24C0" w14:textId="77777777" w:rsidR="008E41E8" w:rsidRPr="0091239F" w:rsidRDefault="008E41E8" w:rsidP="008E4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C21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Дата останнього перегляду.</w:t>
      </w:r>
    </w:p>
    <w:p w14:paraId="29A7D5D0" w14:textId="77777777" w:rsidR="002E797C" w:rsidRPr="0091239F" w:rsidRDefault="002E797C">
      <w:pPr>
        <w:rPr>
          <w:lang w:val="uk-UA"/>
        </w:rPr>
      </w:pPr>
    </w:p>
    <w:sectPr w:rsidR="002E797C" w:rsidRPr="009123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CF0F1" w14:textId="77777777" w:rsidR="00AB0DDB" w:rsidRDefault="00AB0DDB" w:rsidP="00AB0DDB">
      <w:pPr>
        <w:spacing w:after="0" w:line="240" w:lineRule="auto"/>
      </w:pPr>
      <w:r>
        <w:separator/>
      </w:r>
    </w:p>
  </w:endnote>
  <w:endnote w:type="continuationSeparator" w:id="0">
    <w:p w14:paraId="66EC5124" w14:textId="77777777" w:rsidR="00AB0DDB" w:rsidRDefault="00AB0DDB" w:rsidP="00AB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031233"/>
      <w:docPartObj>
        <w:docPartGallery w:val="Page Numbers (Bottom of Page)"/>
        <w:docPartUnique/>
      </w:docPartObj>
    </w:sdtPr>
    <w:sdtEndPr/>
    <w:sdtContent>
      <w:p w14:paraId="07231269" w14:textId="1BDFB93F" w:rsidR="00AB0DDB" w:rsidRDefault="00AB0DD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B8CB2" w14:textId="77777777" w:rsidR="00AB0DDB" w:rsidRDefault="00AB0D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605AA" w14:textId="77777777" w:rsidR="00AB0DDB" w:rsidRDefault="00AB0DDB" w:rsidP="00AB0DDB">
      <w:pPr>
        <w:spacing w:after="0" w:line="240" w:lineRule="auto"/>
      </w:pPr>
      <w:r>
        <w:separator/>
      </w:r>
    </w:p>
  </w:footnote>
  <w:footnote w:type="continuationSeparator" w:id="0">
    <w:p w14:paraId="63F062E3" w14:textId="77777777" w:rsidR="00AB0DDB" w:rsidRDefault="00AB0DDB" w:rsidP="00AB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94052"/>
    <w:multiLevelType w:val="hybridMultilevel"/>
    <w:tmpl w:val="BCAECFCA"/>
    <w:lvl w:ilvl="0" w:tplc="5BD2F9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7E"/>
    <w:rsid w:val="000623BF"/>
    <w:rsid w:val="0007176C"/>
    <w:rsid w:val="000759C3"/>
    <w:rsid w:val="000B4773"/>
    <w:rsid w:val="00151F55"/>
    <w:rsid w:val="00175A98"/>
    <w:rsid w:val="001B1E00"/>
    <w:rsid w:val="00206D76"/>
    <w:rsid w:val="00210805"/>
    <w:rsid w:val="002546BF"/>
    <w:rsid w:val="002E797C"/>
    <w:rsid w:val="00322621"/>
    <w:rsid w:val="00336CBA"/>
    <w:rsid w:val="003579E3"/>
    <w:rsid w:val="003926D6"/>
    <w:rsid w:val="003A77CE"/>
    <w:rsid w:val="003C4C70"/>
    <w:rsid w:val="00410B8B"/>
    <w:rsid w:val="00417D38"/>
    <w:rsid w:val="00420505"/>
    <w:rsid w:val="00433337"/>
    <w:rsid w:val="00461658"/>
    <w:rsid w:val="004C21D0"/>
    <w:rsid w:val="004E2C3F"/>
    <w:rsid w:val="0051740F"/>
    <w:rsid w:val="00534808"/>
    <w:rsid w:val="005616E3"/>
    <w:rsid w:val="005C7162"/>
    <w:rsid w:val="005D40E3"/>
    <w:rsid w:val="005F5EAF"/>
    <w:rsid w:val="006419E6"/>
    <w:rsid w:val="00735F34"/>
    <w:rsid w:val="00775C8A"/>
    <w:rsid w:val="00787BBC"/>
    <w:rsid w:val="007B7A87"/>
    <w:rsid w:val="007E6BEB"/>
    <w:rsid w:val="008059CC"/>
    <w:rsid w:val="008A7265"/>
    <w:rsid w:val="008B2824"/>
    <w:rsid w:val="008B4658"/>
    <w:rsid w:val="008E3E98"/>
    <w:rsid w:val="008E41E8"/>
    <w:rsid w:val="008E4E6D"/>
    <w:rsid w:val="008F2E7E"/>
    <w:rsid w:val="00903E96"/>
    <w:rsid w:val="0091239F"/>
    <w:rsid w:val="0091472C"/>
    <w:rsid w:val="00917EAA"/>
    <w:rsid w:val="009551A1"/>
    <w:rsid w:val="00983484"/>
    <w:rsid w:val="009859ED"/>
    <w:rsid w:val="0099583C"/>
    <w:rsid w:val="009F31A4"/>
    <w:rsid w:val="009F59E4"/>
    <w:rsid w:val="00A01F6B"/>
    <w:rsid w:val="00A41EFC"/>
    <w:rsid w:val="00A71916"/>
    <w:rsid w:val="00AB0DDB"/>
    <w:rsid w:val="00AC39B3"/>
    <w:rsid w:val="00AE4C5F"/>
    <w:rsid w:val="00AF2326"/>
    <w:rsid w:val="00B522F0"/>
    <w:rsid w:val="00B7035A"/>
    <w:rsid w:val="00BB4D2F"/>
    <w:rsid w:val="00BC0428"/>
    <w:rsid w:val="00BD49EF"/>
    <w:rsid w:val="00BD5CB5"/>
    <w:rsid w:val="00C16DA1"/>
    <w:rsid w:val="00C329FD"/>
    <w:rsid w:val="00C83423"/>
    <w:rsid w:val="00C874A3"/>
    <w:rsid w:val="00C966FF"/>
    <w:rsid w:val="00CF5BB3"/>
    <w:rsid w:val="00D70797"/>
    <w:rsid w:val="00D83224"/>
    <w:rsid w:val="00DA4C4C"/>
    <w:rsid w:val="00DA61D4"/>
    <w:rsid w:val="00DB0CD3"/>
    <w:rsid w:val="00DB2D04"/>
    <w:rsid w:val="00DE7C5D"/>
    <w:rsid w:val="00E52B2B"/>
    <w:rsid w:val="00EB0A0C"/>
    <w:rsid w:val="00EB54FB"/>
    <w:rsid w:val="00F03749"/>
    <w:rsid w:val="00F661E5"/>
    <w:rsid w:val="00F808EB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BCE0"/>
  <w15:docId w15:val="{DF246274-7994-4929-81EB-E97D9B2B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_0"/>
    <w:basedOn w:val="a0"/>
    <w:rsid w:val="0051740F"/>
    <w:rPr>
      <w:color w:val="20202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2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2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958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58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58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58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9583C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01F6B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AB0DDB"/>
  </w:style>
  <w:style w:type="paragraph" w:styleId="ac">
    <w:name w:val="header"/>
    <w:basedOn w:val="a"/>
    <w:link w:val="ad"/>
    <w:uiPriority w:val="99"/>
    <w:unhideWhenUsed/>
    <w:rsid w:val="00AB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0DDB"/>
  </w:style>
  <w:style w:type="paragraph" w:styleId="ae">
    <w:name w:val="footer"/>
    <w:basedOn w:val="a"/>
    <w:link w:val="af"/>
    <w:uiPriority w:val="99"/>
    <w:unhideWhenUsed/>
    <w:rsid w:val="00AB0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B962-A7EF-496E-81A1-97D581D9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Турок</dc:creator>
  <cp:keywords/>
  <dc:description/>
  <cp:lastModifiedBy>semenyuta.j</cp:lastModifiedBy>
  <cp:revision>2</cp:revision>
  <cp:lastPrinted>2021-08-30T10:14:00Z</cp:lastPrinted>
  <dcterms:created xsi:type="dcterms:W3CDTF">2022-01-27T09:50:00Z</dcterms:created>
  <dcterms:modified xsi:type="dcterms:W3CDTF">2022-01-27T09:50:00Z</dcterms:modified>
</cp:coreProperties>
</file>