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A0375" w14:textId="77777777" w:rsidR="00BD2734" w:rsidRPr="00BD2734" w:rsidRDefault="00BD2734" w:rsidP="00BD27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ІНСТРУКЦІЯ </w:t>
      </w:r>
    </w:p>
    <w:p w14:paraId="4F837419" w14:textId="77777777" w:rsidR="00BD2734" w:rsidRPr="00BD2734" w:rsidRDefault="00BD2734" w:rsidP="00BD2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для медичного застосування лікарського засобу</w:t>
      </w:r>
    </w:p>
    <w:p w14:paraId="0109BFB3" w14:textId="77777777" w:rsidR="00BD2734" w:rsidRPr="00BD2734" w:rsidRDefault="00BD2734" w:rsidP="00BD2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E0BD69E" w14:textId="77777777" w:rsidR="00BD2734" w:rsidRPr="00BD2734" w:rsidRDefault="00BD2734" w:rsidP="00BD2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ТІОМЕКС</w:t>
      </w:r>
      <w:bookmarkEnd w:id="0"/>
    </w:p>
    <w:p w14:paraId="57356C20" w14:textId="77777777" w:rsidR="00BD2734" w:rsidRPr="00BD2734" w:rsidRDefault="00BD2734" w:rsidP="00BD2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(THIOMEX)</w:t>
      </w:r>
    </w:p>
    <w:p w14:paraId="3781EF40" w14:textId="77777777" w:rsidR="00BD2734" w:rsidRPr="00BD2734" w:rsidRDefault="00BD2734" w:rsidP="00BD2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C44C1C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Склад:</w:t>
      </w:r>
    </w:p>
    <w:p w14:paraId="1BA88A31" w14:textId="77777777" w:rsidR="00BD2734" w:rsidRPr="00BD2734" w:rsidRDefault="00BD2734" w:rsidP="00BD27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</w:pPr>
      <w:r w:rsidRPr="00BD273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діюча речовина: </w:t>
      </w:r>
      <w:proofErr w:type="spellStart"/>
      <w:r w:rsidRPr="00BD2734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тіоконазол</w:t>
      </w:r>
      <w:proofErr w:type="spellEnd"/>
      <w:r w:rsidRPr="00BD2734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;</w:t>
      </w:r>
    </w:p>
    <w:p w14:paraId="2BCA403C" w14:textId="77777777" w:rsidR="00BD2734" w:rsidRPr="00BD2734" w:rsidRDefault="00BD2734" w:rsidP="00BD27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 г крему містить </w:t>
      </w:r>
      <w:proofErr w:type="spellStart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тіоконазолу</w:t>
      </w:r>
      <w:proofErr w:type="spellEnd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10 мг;</w:t>
      </w:r>
    </w:p>
    <w:p w14:paraId="090F0DC0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bCs/>
          <w:i/>
          <w:sz w:val="24"/>
          <w:szCs w:val="24"/>
          <w:lang w:val="uk-UA" w:eastAsia="uk-UA"/>
        </w:rPr>
        <w:t>допоміжні речовини:</w:t>
      </w:r>
      <w:r w:rsidRPr="00BD273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полісорбат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60,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с</w:t>
      </w:r>
      <w:bookmarkStart w:id="1" w:name="_Hlk47352758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орбітанстеарат</w:t>
      </w:r>
      <w:bookmarkEnd w:id="1"/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спирт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цетостеариловий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октилдодеканол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цетилові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естери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воску, спирт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бензиловий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, вода очищена.</w:t>
      </w:r>
    </w:p>
    <w:p w14:paraId="218F2AF6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C6FD94A" w14:textId="77777777" w:rsidR="00BD2734" w:rsidRPr="00BD2734" w:rsidRDefault="00BD2734" w:rsidP="00BD2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Лікарська форма.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Крем.</w:t>
      </w:r>
    </w:p>
    <w:p w14:paraId="39EFAF05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Основні фізико-хімічні властивості: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D2734">
        <w:rPr>
          <w:rFonts w:ascii="Times New Roman" w:eastAsia="Calibri" w:hAnsi="Times New Roman" w:cs="Times New Roman"/>
          <w:color w:val="202020"/>
          <w:sz w:val="24"/>
          <w:szCs w:val="24"/>
          <w:shd w:val="clear" w:color="auto" w:fill="FFFFFF"/>
          <w:lang w:val="uk-UA" w:bidi="en-US"/>
        </w:rPr>
        <w:t>однорідний крем білого кольору, без грудок і сторонніх часток.</w:t>
      </w:r>
    </w:p>
    <w:p w14:paraId="3B1A2311" w14:textId="77777777" w:rsidR="00BD2734" w:rsidRPr="00BD2734" w:rsidRDefault="00BD2734" w:rsidP="00BD2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4C00B41" w14:textId="77777777" w:rsidR="00BD2734" w:rsidRPr="00BD2734" w:rsidRDefault="00BD2734" w:rsidP="00BD2734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Фармакотерапевтична</w:t>
      </w:r>
      <w:proofErr w:type="spellEnd"/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група. </w:t>
      </w:r>
      <w:r w:rsidRPr="00BD273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Протигрибкові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засоби для місцевого застосування. </w:t>
      </w:r>
      <w:proofErr w:type="spellStart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Тіоконазол</w:t>
      </w:r>
      <w:proofErr w:type="spellEnd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Код АТХ </w:t>
      </w: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D01A C07.</w:t>
      </w:r>
    </w:p>
    <w:p w14:paraId="067CB2C7" w14:textId="77777777" w:rsidR="00BD2734" w:rsidRPr="00BD2734" w:rsidRDefault="00BD2734" w:rsidP="00BD2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8E34100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Фармакологічні властивості.</w:t>
      </w:r>
    </w:p>
    <w:p w14:paraId="41418C7E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D27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Фармакодинаміка</w:t>
      </w:r>
      <w:proofErr w:type="spellEnd"/>
      <w:r w:rsidRPr="00BD27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AB7A268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Тіоконазол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 протигрибковим засобом широкого спектра дії, а також має антибактеріальну активність проти кількох грампозитивних мікроорганізмів, включаючи </w:t>
      </w:r>
      <w:proofErr w:type="spellStart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Staphylococcus</w:t>
      </w:r>
      <w:proofErr w:type="spellEnd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spp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та </w:t>
      </w:r>
      <w:proofErr w:type="spellStart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Streptococcus</w:t>
      </w:r>
      <w:proofErr w:type="spellEnd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spp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У дослідженнях </w:t>
      </w:r>
      <w:proofErr w:type="spellStart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in</w:t>
      </w:r>
      <w:proofErr w:type="spellEnd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vitro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він проявляв фунгіцидну дію проти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дерматофітів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дріжджів та інших патогенних грибів. Механізм дії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тіоконазолу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полягає у пригніченні ферментів, необхідних для синтезу грибкових мембран, що призводить до зміни їх проникності. У ході клінічних досліджень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тіоконазол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показав свою ефективність у лікуванні всіх загальних,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антропофільних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зоофільних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дерматомікозів, особливо спричинених </w:t>
      </w:r>
      <w:proofErr w:type="spellStart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Trichophyton</w:t>
      </w:r>
      <w:proofErr w:type="spellEnd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rubrum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T. </w:t>
      </w:r>
      <w:proofErr w:type="spellStart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mentagrophytes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а також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кандидозу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висівкоподібного лишаю та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еритразми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бактеріальної інфекції, спричиненої </w:t>
      </w:r>
      <w:proofErr w:type="spellStart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Corynebacterium</w:t>
      </w:r>
      <w:proofErr w:type="spellEnd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>minutissimum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При застосуванні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тіоконазолу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симптоматичне полегшення інфекцій шкіри виявляється у перші дні лікування.</w:t>
      </w:r>
    </w:p>
    <w:p w14:paraId="41DE2116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Фармакокінетика.</w:t>
      </w:r>
    </w:p>
    <w:p w14:paraId="01A81067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lk79746804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Системна абсорбція при зовнішньому застосуванні є незначною</w:t>
      </w:r>
      <w:bookmarkEnd w:id="2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14:paraId="2789F6DE" w14:textId="77777777" w:rsidR="00BD2734" w:rsidRPr="00BD2734" w:rsidRDefault="00BD2734" w:rsidP="00BD2734">
      <w:pPr>
        <w:tabs>
          <w:tab w:val="left" w:pos="5760"/>
        </w:tabs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14:paraId="72D06602" w14:textId="77777777" w:rsidR="00BD2734" w:rsidRPr="00BD2734" w:rsidRDefault="00BD2734" w:rsidP="00BD2734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Клiнiчнi</w:t>
      </w:r>
      <w:proofErr w:type="spellEnd"/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характеристики.</w:t>
      </w:r>
    </w:p>
    <w:p w14:paraId="3FE64B62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Показання</w:t>
      </w: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14:paraId="00E6B902" w14:textId="77777777" w:rsidR="00BD2734" w:rsidRPr="00BD2734" w:rsidRDefault="00BD2734" w:rsidP="00BD2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Тіомекс</w:t>
      </w:r>
      <w:proofErr w:type="spellEnd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показаний:</w:t>
      </w:r>
    </w:p>
    <w:p w14:paraId="2E54435D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для місцевого лікування дерматомікозів (</w:t>
      </w:r>
      <w:proofErr w:type="spellStart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дерматофітії</w:t>
      </w:r>
      <w:proofErr w:type="spellEnd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стоп, мікозу кистей рук, висівкоподібного лишаю), викликаних чутливими до препарату грибками (</w:t>
      </w:r>
      <w:proofErr w:type="spellStart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дерматофітами</w:t>
      </w:r>
      <w:proofErr w:type="spellEnd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дріжджами);</w:t>
      </w:r>
    </w:p>
    <w:p w14:paraId="71A9251E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застосування в нігтьовому ложі після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кератолітичної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екстракції при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оніхомікозі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, спричиненому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дерматофітами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101EF8B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it-IT"/>
        </w:rPr>
      </w:pPr>
    </w:p>
    <w:p w14:paraId="424F5820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it-IT"/>
        </w:rPr>
      </w:pPr>
    </w:p>
    <w:p w14:paraId="78F4990B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Протипоказання.</w:t>
      </w:r>
    </w:p>
    <w:p w14:paraId="5AA022FF" w14:textId="77777777" w:rsidR="00BD2734" w:rsidRPr="00BD2734" w:rsidRDefault="00BD2734" w:rsidP="00BD27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Лікарський засіб протипоказаний пацієнтам з підвищеною чутливістю до діючої речовини, протигрибкових засобів групи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імідазолу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або до будь-якої допоміжної речовини. 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C6B6EF9" w14:textId="77777777" w:rsidR="00BD2734" w:rsidRPr="00BD2734" w:rsidRDefault="00BD2734" w:rsidP="00BD273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8D143B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Взаємодія з іншими лікарськими засобами та інші види взаємодій.</w:t>
      </w: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4F4E0A1A" w14:textId="77777777" w:rsidR="00BD2734" w:rsidRPr="00BD2734" w:rsidRDefault="00BD2734" w:rsidP="00BD2734">
      <w:pPr>
        <w:spacing w:after="0" w:line="240" w:lineRule="auto"/>
        <w:ind w:right="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Інформація щодо взаємодії відсутня.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7FE66C25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5CFCC70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lastRenderedPageBreak/>
        <w:t>Особливості застосування</w:t>
      </w: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</w:p>
    <w:p w14:paraId="4FE2CE69" w14:textId="77777777" w:rsidR="00BD2734" w:rsidRPr="00BD2734" w:rsidRDefault="00BD2734" w:rsidP="00BD2734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Крем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Тіомекс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не призначений для офтальмологічного застосування.</w:t>
      </w:r>
    </w:p>
    <w:p w14:paraId="4B15774C" w14:textId="77777777" w:rsidR="00BD2734" w:rsidRPr="00BD2734" w:rsidRDefault="00BD2734" w:rsidP="00BD2734">
      <w:pPr>
        <w:spacing w:after="0" w:line="240" w:lineRule="auto"/>
        <w:jc w:val="both"/>
        <w:rPr>
          <w:rFonts w:ascii="Calibri" w:eastAsia="Calibri" w:hAnsi="Calibri" w:cs="Times New Roman"/>
          <w:shd w:val="clear" w:color="auto" w:fill="FFFFFF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Лікарський засіб 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містить спирт </w:t>
      </w:r>
      <w:proofErr w:type="spellStart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цетостеариловий</w:t>
      </w:r>
      <w:proofErr w:type="spellEnd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BD27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який може спричинити місцеві шкірні реакції (наприклад, контактний дерматит)</w:t>
      </w:r>
      <w:r w:rsidRPr="00BD27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118E80B2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Крем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Тіомекс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D27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містить 10 мг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бензилового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спирту у кожному грамі. </w:t>
      </w: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Спирт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бензиловий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може спричинити алергічні реакції та незначне місцеве подразнення.</w:t>
      </w:r>
    </w:p>
    <w:p w14:paraId="22EBD73A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AC8624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 w:eastAsia="ru-RU"/>
        </w:rPr>
        <w:t>Застосування у період вагітності або годування груддю.</w:t>
      </w:r>
      <w:r w:rsidRPr="00BD2734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</w:t>
      </w:r>
    </w:p>
    <w:p w14:paraId="11A2E427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 w:eastAsia="ru-RU"/>
        </w:rPr>
      </w:pPr>
      <w:r w:rsidRPr="00BD2734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 w:eastAsia="ru-RU"/>
        </w:rPr>
        <w:t>Вагітність</w:t>
      </w:r>
    </w:p>
    <w:p w14:paraId="3117742D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Показано, що системна абсорбція при місцевому застосуванні є незначною. Адекватних та добре контрольованих досліджень у вагітних жінок не проводилося.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Тіоконазол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 час вагітності слід застосовувати лише у тому випадку, якщо лікар вважає, що потенційна користь для матері переважає потенційний ризик для плода. </w:t>
      </w:r>
    </w:p>
    <w:p w14:paraId="6BD0AB2D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pacing w:val="-2"/>
          <w:u w:val="single"/>
          <w:lang w:eastAsia="ru-RU"/>
        </w:rPr>
      </w:pPr>
      <w:r w:rsidRPr="00BD2734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 w:eastAsia="ru-RU"/>
        </w:rPr>
        <w:t>Період годування груддю</w:t>
      </w:r>
    </w:p>
    <w:p w14:paraId="3F43CC77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Невідомо, чи </w:t>
      </w:r>
      <w:r w:rsidRPr="00BD2734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проникає лікарський засіб у грудне молоко</w:t>
      </w: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Оскільки більшість препаратів проникають у грудне молоко, слід припинити годування груддю на час застосування крему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Тіомекс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2707D975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</w:rPr>
      </w:pPr>
    </w:p>
    <w:p w14:paraId="732E2A61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Здатність впливати на швидкість реакції при керуванні автотранспортом або іншими механізмами.</w:t>
      </w:r>
      <w:r w:rsidRPr="00BD273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</w:p>
    <w:p w14:paraId="4D1CB303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Інформація щодо впливу на швидкість реакції при керуванні автотранспортом або іншими механізмами відсутня.</w:t>
      </w:r>
    </w:p>
    <w:p w14:paraId="610C69F5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49BD1D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Спосіб застосування та дози</w:t>
      </w: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</w:p>
    <w:p w14:paraId="0BE8C499" w14:textId="77777777" w:rsidR="00BD2734" w:rsidRPr="00BD2734" w:rsidRDefault="00BD2734" w:rsidP="00BD2734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uk-UA"/>
        </w:rPr>
      </w:pPr>
      <w:r w:rsidRPr="00BD2734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Дозування</w:t>
      </w:r>
    </w:p>
    <w:p w14:paraId="7BCAEADC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більшості пацієнтів із висівкоподібним лишаєм тривалість лікування зазвичай становить 7 днів, але при лікуванні тяжких випадків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дерматофітії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стоп, особливо хронічного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гіперкератичного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типу, може знадобитися подовження лікування до 6 тижнів. </w:t>
      </w:r>
    </w:p>
    <w:p w14:paraId="32A0EC7D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Тривалість лікування дерматомікозів іншої локалізації,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кандидозу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еритразми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зазвичай становить 2–4 тижні. </w:t>
      </w:r>
    </w:p>
    <w:p w14:paraId="629D46E8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оніхомікозах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необхідна тривалість лікування після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кератолітичної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екстракції може становити 6 місяців або навіть 1 рік.</w:t>
      </w:r>
    </w:p>
    <w:p w14:paraId="46B627C5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Тривалість лікування, необхідна для досягнення лікувального ефекту, варіюється у кожного пацієнта і залежить від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мікроорганізма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-збудника та локалізації інфекції. </w:t>
      </w:r>
    </w:p>
    <w:p w14:paraId="55208336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разі застосування лікарського засобу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Тіомекс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людям похилого віку, пацієнтам з печінковою недостатністю та пацієнтам із нирковою недостатністю коригування дози та застосування особливих заходів безпеки не потрібно, оскільки, згідно з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фармакокінетичними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даними, системна абсорбція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тіоконазолу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при зовнішньому застосуванні є незначною (див. розділ «Фармакокінетика»).</w:t>
      </w:r>
    </w:p>
    <w:p w14:paraId="5B5695DE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Спосіб застосування</w:t>
      </w: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23C04B07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Крем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Тіомекс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слід обережно нанести на уражену та прилеглу зони 1–2 рази на добу, вранці та/або вночі. На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інтертригінозні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ділянки крем слід наносити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помірно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добре розподілити, щоб уникнути мацерації тканин.</w:t>
      </w:r>
    </w:p>
    <w:p w14:paraId="230B1C2B" w14:textId="77777777" w:rsidR="00BD2734" w:rsidRPr="00BD2734" w:rsidRDefault="00BD2734" w:rsidP="00BD2734">
      <w:pPr>
        <w:spacing w:after="0" w:line="240" w:lineRule="auto"/>
        <w:jc w:val="both"/>
        <w:rPr>
          <w:rFonts w:ascii="Calibri" w:eastAsia="Times New Roman" w:hAnsi="Calibri" w:cs="Times New Roman"/>
          <w:lang w:val="uk-UA" w:eastAsia="ru-RU"/>
        </w:rPr>
      </w:pPr>
    </w:p>
    <w:p w14:paraId="7C44622D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776044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 w:eastAsia="ru-RU"/>
        </w:rPr>
        <w:t>Діти.</w:t>
      </w:r>
      <w:r w:rsidRPr="00BD2734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</w:t>
      </w:r>
    </w:p>
    <w:p w14:paraId="0CB4FDBA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_Hlk77259872"/>
      <w:r w:rsidRPr="00BD2734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Безпека та ефективність застосування лікарського засобу дітям не встановлена.</w:t>
      </w:r>
    </w:p>
    <w:bookmarkEnd w:id="3"/>
    <w:p w14:paraId="16768710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14:paraId="5C283705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Передозування</w:t>
      </w: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DD39C3A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Передозування при місцевому застосуванні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тіоконазолу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 малоймовірним, оскільки системна абсорбція незначна. У разі помилкового перорального прийому можуть виникати шлунково-кишкові симптоми. Слід вжити відповідних заходів для промивання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шлунка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14:paraId="0A1D15A5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pacing w:val="-2"/>
          <w:lang w:eastAsia="ru-RU"/>
        </w:rPr>
      </w:pPr>
    </w:p>
    <w:p w14:paraId="18D413BD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Побічні реакції.</w:t>
      </w: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1B06075D" w14:textId="77777777" w:rsidR="00BD2734" w:rsidRPr="00BD2734" w:rsidRDefault="00BD2734" w:rsidP="00BD2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Тіоконазол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добре переноситься після місцевого застосування. Найчастішим побічним явищем є місцеве подразнення (включаючи місцеві алергічні реакції), яке зазвичай виникає на першому тижні лікування та є оборотним. Системні алергічні реакції виникають нечасто. Однак якщо при застосуванні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тіоконазолу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виникають реакції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гіперчутливості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, то лікування слід припинити та призначити відповідну терапію.</w:t>
      </w:r>
    </w:p>
    <w:p w14:paraId="51553C1F" w14:textId="77777777" w:rsidR="00BD2734" w:rsidRPr="00BD2734" w:rsidRDefault="00BD2734" w:rsidP="00BD2734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Побічні реакції наведені за системами органів та за частотою: 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часто (≥1/100, &lt;1/10), нечасто (≥1/1000, &lt;1/100), </w:t>
      </w:r>
      <w:proofErr w:type="spellStart"/>
      <w:r w:rsidRPr="00BD2734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рідко</w:t>
      </w:r>
      <w:proofErr w:type="spellEnd"/>
      <w:r w:rsidRPr="00BD2734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(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≥</w:t>
      </w:r>
      <w:r w:rsidRPr="00BD2734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1/10000, &lt; 1/1000), дуже </w:t>
      </w:r>
      <w:proofErr w:type="spellStart"/>
      <w:r w:rsidRPr="00BD2734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рідко</w:t>
      </w:r>
      <w:proofErr w:type="spellEnd"/>
      <w:r w:rsidRPr="00BD2734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(&lt; 1/10000) та частота невідома (неможливо оцінити за наявною інформацією). </w:t>
      </w:r>
    </w:p>
    <w:p w14:paraId="4DF05A16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боку імунної системи.</w:t>
      </w:r>
    </w:p>
    <w:p w14:paraId="18BCDC41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Частота невідома: алергічні реакції.</w:t>
      </w:r>
    </w:p>
    <w:p w14:paraId="205A706C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боку шкіри та підшкірної клітковини.</w:t>
      </w:r>
    </w:p>
    <w:p w14:paraId="4897ABA9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Частота невідома: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бульозні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висипи, контактний дерматит, сухість шкіри, зміни нігтів (включаючи зміни кольору нігтів, запалення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навколонігтьової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ділянки, запалення та біль нігтів), свербіж, подразнення шкіри, лущення шкіри, кропив’янка, дерматит, висипання.</w:t>
      </w:r>
    </w:p>
    <w:p w14:paraId="7DA156B8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боку нервової системи.</w:t>
      </w:r>
    </w:p>
    <w:p w14:paraId="3188D95D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Частота невідома: парестезія.</w:t>
      </w:r>
    </w:p>
    <w:p w14:paraId="6A079CD3" w14:textId="77777777" w:rsidR="00BD2734" w:rsidRPr="00BD2734" w:rsidRDefault="00BD2734" w:rsidP="00BD2734">
      <w:pPr>
        <w:spacing w:after="0" w:line="240" w:lineRule="auto"/>
        <w:jc w:val="both"/>
        <w:rPr>
          <w:rFonts w:ascii="Calibri" w:eastAsia="Calibri" w:hAnsi="Calibri" w:cs="Times New Roman"/>
          <w:i/>
          <w:iCs/>
        </w:rPr>
      </w:pPr>
      <w:r w:rsidRPr="00BD2734">
        <w:rPr>
          <w:rFonts w:ascii="Calibri" w:eastAsia="Calibri" w:hAnsi="Calibri" w:cs="Times New Roman"/>
          <w:i/>
          <w:iCs/>
          <w:sz w:val="24"/>
          <w:szCs w:val="24"/>
          <w:lang w:val="uk-UA"/>
        </w:rPr>
        <w:t>Загальні</w:t>
      </w: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D273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розлади та </w:t>
      </w:r>
      <w:r w:rsidRPr="00BD2734">
        <w:rPr>
          <w:rFonts w:ascii="Calibri" w:eastAsia="Calibri" w:hAnsi="Calibri" w:cs="Times New Roman"/>
          <w:i/>
          <w:iCs/>
          <w:sz w:val="24"/>
          <w:szCs w:val="24"/>
          <w:lang w:val="uk-UA"/>
        </w:rPr>
        <w:t>порушення</w:t>
      </w: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</w:t>
      </w:r>
      <w:r w:rsidRPr="00BD2734">
        <w:rPr>
          <w:rFonts w:ascii="Calibri" w:eastAsia="Calibri" w:hAnsi="Calibri" w:cs="Times New Roman"/>
          <w:i/>
          <w:iCs/>
          <w:sz w:val="24"/>
          <w:szCs w:val="24"/>
          <w:lang w:val="uk-UA"/>
        </w:rPr>
        <w:t>місці введення.</w:t>
      </w:r>
    </w:p>
    <w:p w14:paraId="411834E7" w14:textId="77777777" w:rsidR="00BD2734" w:rsidRPr="00BD2734" w:rsidRDefault="00BD2734" w:rsidP="00BD2734">
      <w:pPr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  <w:lang w:val="uk-UA"/>
        </w:rPr>
      </w:pPr>
      <w:r w:rsidRPr="00BD2734">
        <w:rPr>
          <w:rFonts w:ascii="Calibri" w:eastAsia="Calibri" w:hAnsi="Calibri" w:cs="Times New Roman"/>
          <w:iCs/>
          <w:sz w:val="24"/>
          <w:szCs w:val="24"/>
          <w:lang w:val="uk-UA"/>
        </w:rPr>
        <w:t>Часто: периферичні набряки.</w:t>
      </w:r>
    </w:p>
    <w:p w14:paraId="58B24B1F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D2734">
        <w:rPr>
          <w:rFonts w:ascii="Calibri" w:eastAsia="Calibri" w:hAnsi="Calibri" w:cs="Times New Roman"/>
          <w:iCs/>
          <w:sz w:val="24"/>
          <w:szCs w:val="24"/>
          <w:lang w:val="uk-UA"/>
        </w:rPr>
        <w:t>Частота невідома: біль.</w:t>
      </w:r>
    </w:p>
    <w:p w14:paraId="4AF8CFDC" w14:textId="77777777" w:rsidR="00BD2734" w:rsidRPr="00BD2734" w:rsidRDefault="00BD2734" w:rsidP="00BD2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it-IT"/>
        </w:rPr>
      </w:pPr>
    </w:p>
    <w:p w14:paraId="464AFE78" w14:textId="77777777" w:rsidR="00BD2734" w:rsidRPr="00BD2734" w:rsidRDefault="00BD2734" w:rsidP="00BD27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Термін придатності.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6110960" w14:textId="77777777" w:rsidR="00BD2734" w:rsidRPr="00BD2734" w:rsidRDefault="00BD2734" w:rsidP="00BD27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роки.</w:t>
      </w:r>
    </w:p>
    <w:p w14:paraId="16A1822B" w14:textId="77777777" w:rsidR="00BD2734" w:rsidRPr="00BD2734" w:rsidRDefault="00BD2734" w:rsidP="00BD27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Після першого відкриття туби лікарський засіб придатний до застосування протягом 1 року. </w:t>
      </w:r>
    </w:p>
    <w:p w14:paraId="4D0B5A60" w14:textId="77777777" w:rsidR="00BD2734" w:rsidRPr="00BD2734" w:rsidRDefault="00BD2734" w:rsidP="00BD27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96FBE7" w14:textId="77777777" w:rsidR="00BD2734" w:rsidRPr="00BD2734" w:rsidRDefault="00BD2734" w:rsidP="00BD27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Умови зберігання. </w:t>
      </w:r>
    </w:p>
    <w:p w14:paraId="064A9D65" w14:textId="77777777" w:rsidR="00BD2734" w:rsidRPr="00BD2734" w:rsidRDefault="00BD2734" w:rsidP="00BD2734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Лікарський засіб не потребує спеціальних умов зберігання. Зберігати у недоступному для дітей місці.</w:t>
      </w:r>
    </w:p>
    <w:p w14:paraId="7784E250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FEB00DD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Упаковка.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358CE40B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</w:t>
      </w:r>
      <w:bookmarkStart w:id="4" w:name="_Hlk4489775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30 г крему в тубі, по 1 тубі в картонній </w:t>
      </w:r>
      <w:bookmarkEnd w:id="4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пачці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791557F4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2DC234D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Категорія відпуску.</w:t>
      </w: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2431DF6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рецептом.</w:t>
      </w:r>
    </w:p>
    <w:p w14:paraId="33E129CE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0D8998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D27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Виробник.</w:t>
      </w:r>
    </w:p>
    <w:p w14:paraId="02646A2F" w14:textId="77777777" w:rsidR="00BD2734" w:rsidRPr="00BD2734" w:rsidRDefault="00BD2734" w:rsidP="00BD2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Лабораторіос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Базі – Індустрія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Фармацеутіка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С.А. /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Laboratorios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–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Industria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Farmaceutica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S.A.</w:t>
      </w: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614A3802" w14:textId="77777777" w:rsidR="00BD2734" w:rsidRPr="00BD2734" w:rsidRDefault="00BD2734" w:rsidP="00BD27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75381A3" w14:textId="77777777" w:rsidR="00BD2734" w:rsidRPr="00BD2734" w:rsidRDefault="00BD2734" w:rsidP="00BD27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Місцезнаходження виробника та адреса місця провадження його діяльності.</w:t>
      </w:r>
    </w:p>
    <w:p w14:paraId="59A1440C" w14:textId="77777777" w:rsidR="00BD2734" w:rsidRPr="00BD2734" w:rsidRDefault="00BD2734" w:rsidP="00BD27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Промисловий парк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Мануель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Лоуренсо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Феррейра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будівлі 8, 15 та 16,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Мортагуа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3450-232, Португалія /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Parque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Industrial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Manuel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Lourenco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Ferreira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Lotes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8, 15 e 16,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Mortagua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3450-232,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Portugal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1ABC67B0" w14:textId="77777777" w:rsidR="00BD2734" w:rsidRPr="00BD2734" w:rsidRDefault="00BD2734" w:rsidP="00BD27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8E290EC" w14:textId="77777777" w:rsidR="00BD2734" w:rsidRPr="00BD2734" w:rsidRDefault="00BD2734" w:rsidP="00BD273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Заявник. </w:t>
      </w:r>
    </w:p>
    <w:p w14:paraId="36DE7A3D" w14:textId="77777777" w:rsidR="00BD2734" w:rsidRPr="00BD2734" w:rsidRDefault="00BD2734" w:rsidP="00BD27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Hlk40715986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 «</w:t>
      </w:r>
      <w:proofErr w:type="spellStart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Фармліга</w:t>
      </w:r>
      <w:proofErr w:type="spellEnd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bookmarkEnd w:id="5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UAB “</w:t>
      </w:r>
      <w:proofErr w:type="spellStart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Farmlyga</w:t>
      </w:r>
      <w:proofErr w:type="spellEnd"/>
      <w:r w:rsidRPr="00BD2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”.</w:t>
      </w:r>
      <w:r w:rsidRPr="00BD27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0043B19" w14:textId="77777777" w:rsidR="00BD2734" w:rsidRPr="00BD2734" w:rsidRDefault="00BD2734" w:rsidP="00BD273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5BE5C2" w14:textId="77777777" w:rsidR="00BD2734" w:rsidRPr="00BD2734" w:rsidRDefault="00BD2734" w:rsidP="00BD273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Місцезнаходження заявника. </w:t>
      </w:r>
    </w:p>
    <w:p w14:paraId="1989F562" w14:textId="77777777" w:rsidR="00BD2734" w:rsidRPr="00BD2734" w:rsidRDefault="00BD2734" w:rsidP="00BD27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Антакальньо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буд. 48А-304, Вільнюс, Литовська Республіка /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Antakalnio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g. 48A-304,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Vilnius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Republic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of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Lithuania</w:t>
      </w:r>
      <w:proofErr w:type="spellEnd"/>
      <w:r w:rsidRPr="00BD273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1689B8EF" w14:textId="77777777" w:rsidR="007C165D" w:rsidRPr="00BD2734" w:rsidRDefault="00BD2734">
      <w:pPr>
        <w:rPr>
          <w:lang w:val="uk-UA"/>
        </w:rPr>
      </w:pPr>
    </w:p>
    <w:sectPr w:rsidR="007C165D" w:rsidRPr="00BD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85"/>
    <w:rsid w:val="00793187"/>
    <w:rsid w:val="00875785"/>
    <w:rsid w:val="00BD2734"/>
    <w:rsid w:val="00F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3E08-FFC3-4C07-954B-7985D690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82">
    <w:name w:val="rvts82"/>
    <w:basedOn w:val="a0"/>
    <w:rsid w:val="00BD2734"/>
  </w:style>
  <w:style w:type="character" w:customStyle="1" w:styleId="28">
    <w:name w:val="Основной текст (2) + 8"/>
    <w:aliases w:val="5 pt_0"/>
    <w:rsid w:val="00BD2734"/>
    <w:rPr>
      <w:color w:val="20202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viiyi">
    <w:name w:val="viiyi"/>
    <w:basedOn w:val="a0"/>
    <w:rsid w:val="00BD2734"/>
  </w:style>
  <w:style w:type="character" w:customStyle="1" w:styleId="jlqj4b">
    <w:name w:val="jlqj4b"/>
    <w:basedOn w:val="a0"/>
    <w:rsid w:val="00BD2734"/>
  </w:style>
  <w:style w:type="character" w:customStyle="1" w:styleId="FontStyle17">
    <w:name w:val="Font Style17"/>
    <w:uiPriority w:val="99"/>
    <w:rsid w:val="00BD2734"/>
    <w:rPr>
      <w:rFonts w:ascii="Times New Roman" w:hAnsi="Times New Roman" w:cs="Times New Roman" w:hint="default"/>
      <w:sz w:val="22"/>
      <w:szCs w:val="22"/>
    </w:rPr>
  </w:style>
  <w:style w:type="character" w:customStyle="1" w:styleId="acopre">
    <w:name w:val="acopre"/>
    <w:basedOn w:val="a0"/>
    <w:rsid w:val="00BD2734"/>
  </w:style>
  <w:style w:type="character" w:styleId="a4">
    <w:name w:val="Emphasis"/>
    <w:basedOn w:val="a0"/>
    <w:uiPriority w:val="20"/>
    <w:qFormat/>
    <w:rsid w:val="00BD2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farm_5</dc:creator>
  <cp:keywords/>
  <dc:description/>
  <cp:lastModifiedBy>farm_5</cp:lastModifiedBy>
  <cp:revision>2</cp:revision>
  <dcterms:created xsi:type="dcterms:W3CDTF">2022-12-09T09:24:00Z</dcterms:created>
  <dcterms:modified xsi:type="dcterms:W3CDTF">2022-12-09T09:24:00Z</dcterms:modified>
</cp:coreProperties>
</file>